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90" w:rsidRDefault="00892590"/>
    <w:p w:rsidR="00694FE9" w:rsidRDefault="00694FE9" w:rsidP="00694FE9">
      <w:pPr>
        <w:jc w:val="center"/>
        <w:rPr>
          <w:color w:val="000090"/>
          <w:sz w:val="56"/>
          <w:szCs w:val="56"/>
        </w:rPr>
      </w:pPr>
      <w:r w:rsidRPr="00694FE9">
        <w:rPr>
          <w:color w:val="000090"/>
          <w:sz w:val="56"/>
          <w:szCs w:val="56"/>
        </w:rPr>
        <w:t>Kenilworth Nursery School</w:t>
      </w:r>
      <w:r w:rsidR="00460654">
        <w:rPr>
          <w:color w:val="000090"/>
          <w:sz w:val="56"/>
          <w:szCs w:val="56"/>
        </w:rPr>
        <w:t xml:space="preserve"> and Early Years Teaching Centre</w:t>
      </w:r>
    </w:p>
    <w:p w:rsidR="00694FE9" w:rsidRDefault="00694FE9" w:rsidP="00694FE9">
      <w:pPr>
        <w:jc w:val="center"/>
        <w:rPr>
          <w:color w:val="000090"/>
          <w:sz w:val="56"/>
          <w:szCs w:val="56"/>
        </w:rPr>
      </w:pPr>
    </w:p>
    <w:p w:rsidR="00694FE9" w:rsidRDefault="00460654" w:rsidP="00694FE9">
      <w:pPr>
        <w:jc w:val="center"/>
        <w:rPr>
          <w:color w:val="000090"/>
          <w:sz w:val="56"/>
          <w:szCs w:val="56"/>
        </w:rPr>
      </w:pPr>
      <w:r>
        <w:rPr>
          <w:noProof/>
        </w:rPr>
        <w:drawing>
          <wp:anchor distT="0" distB="0" distL="114300" distR="114300" simplePos="0" relativeHeight="251658240" behindDoc="0" locked="0" layoutInCell="1" allowOverlap="1" wp14:anchorId="79F19397" wp14:editId="43B810C0">
            <wp:simplePos x="0" y="0"/>
            <wp:positionH relativeFrom="column">
              <wp:posOffset>571500</wp:posOffset>
            </wp:positionH>
            <wp:positionV relativeFrom="paragraph">
              <wp:posOffset>170815</wp:posOffset>
            </wp:positionV>
            <wp:extent cx="3390900" cy="2717800"/>
            <wp:effectExtent l="0" t="0" r="12700" b="0"/>
            <wp:wrapTight wrapText="bothSides">
              <wp:wrapPolygon edited="0">
                <wp:start x="9061" y="0"/>
                <wp:lineTo x="8413" y="3230"/>
                <wp:lineTo x="4692" y="4239"/>
                <wp:lineTo x="3074" y="5249"/>
                <wp:lineTo x="2912" y="8277"/>
                <wp:lineTo x="4207" y="9690"/>
                <wp:lineTo x="0" y="10093"/>
                <wp:lineTo x="0" y="11305"/>
                <wp:lineTo x="3398" y="12920"/>
                <wp:lineTo x="1618" y="16150"/>
                <wp:lineTo x="971" y="17764"/>
                <wp:lineTo x="809" y="19783"/>
                <wp:lineTo x="1456" y="21398"/>
                <wp:lineTo x="1618" y="21398"/>
                <wp:lineTo x="3398" y="21398"/>
                <wp:lineTo x="21519" y="20793"/>
                <wp:lineTo x="21519" y="13929"/>
                <wp:lineTo x="20225" y="12920"/>
                <wp:lineTo x="21519" y="12718"/>
                <wp:lineTo x="21357" y="10699"/>
                <wp:lineTo x="12944" y="9488"/>
                <wp:lineTo x="11488" y="6460"/>
                <wp:lineTo x="13591" y="3230"/>
                <wp:lineTo x="14238" y="2624"/>
                <wp:lineTo x="13753" y="2019"/>
                <wp:lineTo x="9870" y="0"/>
                <wp:lineTo x="9061" y="0"/>
              </wp:wrapPolygon>
            </wp:wrapTight>
            <wp:docPr id="2" name="Picture 2" descr="Description: Rachel Gillett's Time Capsu:KNS_EARLIER_YEAR_TEACHING_CENTR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chel Gillett's Time Capsu:KNS_EARLIER_YEAR_TEACHING_CENTRE_Logo.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271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FE9" w:rsidRDefault="00694FE9" w:rsidP="00694FE9">
      <w:pPr>
        <w:jc w:val="center"/>
        <w:rPr>
          <w:color w:val="000090"/>
          <w:sz w:val="56"/>
          <w:szCs w:val="56"/>
        </w:rPr>
      </w:pPr>
    </w:p>
    <w:p w:rsidR="00460654" w:rsidRDefault="00460654" w:rsidP="00694FE9">
      <w:pPr>
        <w:jc w:val="center"/>
        <w:rPr>
          <w:i/>
          <w:color w:val="000090"/>
          <w:sz w:val="36"/>
          <w:szCs w:val="36"/>
        </w:rPr>
      </w:pPr>
    </w:p>
    <w:p w:rsidR="00460654" w:rsidRDefault="00460654" w:rsidP="00694FE9">
      <w:pPr>
        <w:jc w:val="center"/>
        <w:rPr>
          <w:i/>
          <w:color w:val="000090"/>
          <w:sz w:val="36"/>
          <w:szCs w:val="36"/>
        </w:rPr>
      </w:pPr>
    </w:p>
    <w:p w:rsidR="00460654" w:rsidRDefault="00460654" w:rsidP="00694FE9">
      <w:pPr>
        <w:jc w:val="center"/>
        <w:rPr>
          <w:i/>
          <w:color w:val="000090"/>
          <w:sz w:val="36"/>
          <w:szCs w:val="36"/>
        </w:rPr>
      </w:pPr>
    </w:p>
    <w:p w:rsidR="00460654" w:rsidRDefault="00460654" w:rsidP="00694FE9">
      <w:pPr>
        <w:jc w:val="center"/>
        <w:rPr>
          <w:i/>
          <w:color w:val="000090"/>
          <w:sz w:val="36"/>
          <w:szCs w:val="36"/>
        </w:rPr>
      </w:pPr>
    </w:p>
    <w:p w:rsidR="00460654" w:rsidRDefault="00460654" w:rsidP="00694FE9">
      <w:pPr>
        <w:jc w:val="center"/>
        <w:rPr>
          <w:i/>
          <w:color w:val="000090"/>
          <w:sz w:val="36"/>
          <w:szCs w:val="36"/>
        </w:rPr>
      </w:pPr>
    </w:p>
    <w:p w:rsidR="00460654" w:rsidRDefault="00460654" w:rsidP="00694FE9">
      <w:pPr>
        <w:jc w:val="center"/>
        <w:rPr>
          <w:i/>
          <w:color w:val="000090"/>
          <w:sz w:val="36"/>
          <w:szCs w:val="36"/>
        </w:rPr>
      </w:pPr>
    </w:p>
    <w:p w:rsidR="00460654" w:rsidRDefault="00460654" w:rsidP="00694FE9">
      <w:pPr>
        <w:jc w:val="center"/>
        <w:rPr>
          <w:i/>
          <w:color w:val="000090"/>
          <w:sz w:val="36"/>
          <w:szCs w:val="36"/>
        </w:rPr>
      </w:pPr>
    </w:p>
    <w:p w:rsidR="00460654" w:rsidRDefault="00460654" w:rsidP="00694FE9">
      <w:pPr>
        <w:jc w:val="center"/>
        <w:rPr>
          <w:i/>
          <w:color w:val="000090"/>
          <w:sz w:val="36"/>
          <w:szCs w:val="36"/>
        </w:rPr>
      </w:pPr>
    </w:p>
    <w:p w:rsidR="00460654" w:rsidRDefault="00460654" w:rsidP="00694FE9">
      <w:pPr>
        <w:jc w:val="center"/>
        <w:rPr>
          <w:i/>
          <w:color w:val="000090"/>
          <w:sz w:val="36"/>
          <w:szCs w:val="36"/>
        </w:rPr>
      </w:pPr>
    </w:p>
    <w:p w:rsidR="00694FE9" w:rsidRDefault="00694FE9" w:rsidP="00694FE9">
      <w:pPr>
        <w:jc w:val="center"/>
        <w:rPr>
          <w:i/>
          <w:color w:val="000090"/>
          <w:sz w:val="36"/>
          <w:szCs w:val="36"/>
        </w:rPr>
      </w:pPr>
      <w:r w:rsidRPr="00694FE9">
        <w:rPr>
          <w:i/>
          <w:color w:val="000090"/>
          <w:sz w:val="36"/>
          <w:szCs w:val="36"/>
        </w:rPr>
        <w:t>‘Living and Learning Together’</w:t>
      </w:r>
    </w:p>
    <w:p w:rsidR="00694FE9" w:rsidRDefault="00694FE9" w:rsidP="00694FE9">
      <w:pPr>
        <w:jc w:val="center"/>
        <w:rPr>
          <w:i/>
          <w:color w:val="000090"/>
          <w:sz w:val="36"/>
          <w:szCs w:val="36"/>
        </w:rPr>
      </w:pPr>
    </w:p>
    <w:p w:rsidR="00694FE9" w:rsidRDefault="00694FE9" w:rsidP="00694FE9">
      <w:pPr>
        <w:jc w:val="center"/>
        <w:rPr>
          <w:i/>
          <w:color w:val="000090"/>
          <w:sz w:val="36"/>
          <w:szCs w:val="36"/>
        </w:rPr>
      </w:pPr>
    </w:p>
    <w:p w:rsidR="00694FE9" w:rsidRDefault="00460654" w:rsidP="00694FE9">
      <w:pPr>
        <w:jc w:val="center"/>
        <w:rPr>
          <w:b/>
          <w:color w:val="000090"/>
          <w:sz w:val="56"/>
          <w:szCs w:val="56"/>
        </w:rPr>
      </w:pPr>
      <w:r>
        <w:rPr>
          <w:b/>
          <w:color w:val="000090"/>
          <w:sz w:val="56"/>
          <w:szCs w:val="56"/>
        </w:rPr>
        <w:t>Accessibility Policy</w:t>
      </w:r>
      <w:bookmarkStart w:id="0" w:name="_GoBack"/>
      <w:bookmarkEnd w:id="0"/>
    </w:p>
    <w:p w:rsidR="00694FE9" w:rsidRDefault="00694FE9" w:rsidP="00694FE9">
      <w:pPr>
        <w:jc w:val="center"/>
        <w:rPr>
          <w:b/>
          <w:color w:val="000090"/>
          <w:sz w:val="56"/>
          <w:szCs w:val="56"/>
        </w:rPr>
      </w:pPr>
    </w:p>
    <w:tbl>
      <w:tblPr>
        <w:tblStyle w:val="TableGrid"/>
        <w:tblW w:w="0" w:type="auto"/>
        <w:tblLook w:val="04A0" w:firstRow="1" w:lastRow="0" w:firstColumn="1" w:lastColumn="0" w:noHBand="0" w:noVBand="1"/>
      </w:tblPr>
      <w:tblGrid>
        <w:gridCol w:w="2838"/>
        <w:gridCol w:w="2839"/>
        <w:gridCol w:w="2839"/>
      </w:tblGrid>
      <w:tr w:rsidR="00694FE9" w:rsidTr="00694FE9">
        <w:tc>
          <w:tcPr>
            <w:tcW w:w="2838" w:type="dxa"/>
          </w:tcPr>
          <w:p w:rsidR="00694FE9" w:rsidRPr="00694FE9" w:rsidRDefault="00694FE9" w:rsidP="00694FE9">
            <w:pPr>
              <w:jc w:val="center"/>
              <w:rPr>
                <w:b/>
                <w:sz w:val="28"/>
                <w:szCs w:val="28"/>
              </w:rPr>
            </w:pPr>
            <w:r w:rsidRPr="00694FE9">
              <w:rPr>
                <w:b/>
                <w:sz w:val="28"/>
                <w:szCs w:val="28"/>
              </w:rPr>
              <w:t>In</w:t>
            </w:r>
            <w:r>
              <w:rPr>
                <w:b/>
                <w:sz w:val="28"/>
                <w:szCs w:val="28"/>
              </w:rPr>
              <w:t>i</w:t>
            </w:r>
            <w:r w:rsidRPr="00694FE9">
              <w:rPr>
                <w:b/>
                <w:sz w:val="28"/>
                <w:szCs w:val="28"/>
              </w:rPr>
              <w:t>tiated</w:t>
            </w:r>
          </w:p>
        </w:tc>
        <w:tc>
          <w:tcPr>
            <w:tcW w:w="5678" w:type="dxa"/>
            <w:gridSpan w:val="2"/>
          </w:tcPr>
          <w:p w:rsidR="00694FE9" w:rsidRPr="00694FE9" w:rsidRDefault="00694FE9" w:rsidP="00694FE9">
            <w:pPr>
              <w:jc w:val="center"/>
              <w:rPr>
                <w:b/>
                <w:sz w:val="28"/>
                <w:szCs w:val="28"/>
              </w:rPr>
            </w:pPr>
            <w:r>
              <w:rPr>
                <w:b/>
                <w:sz w:val="28"/>
                <w:szCs w:val="28"/>
              </w:rPr>
              <w:t>Autumn 2012</w:t>
            </w:r>
          </w:p>
        </w:tc>
      </w:tr>
      <w:tr w:rsidR="00694FE9" w:rsidTr="00694FE9">
        <w:tc>
          <w:tcPr>
            <w:tcW w:w="2838" w:type="dxa"/>
          </w:tcPr>
          <w:p w:rsidR="00694FE9" w:rsidRPr="00694FE9" w:rsidRDefault="00694FE9" w:rsidP="00694FE9">
            <w:pPr>
              <w:jc w:val="center"/>
              <w:rPr>
                <w:b/>
                <w:sz w:val="28"/>
                <w:szCs w:val="28"/>
              </w:rPr>
            </w:pPr>
          </w:p>
        </w:tc>
        <w:tc>
          <w:tcPr>
            <w:tcW w:w="2839" w:type="dxa"/>
          </w:tcPr>
          <w:p w:rsidR="00694FE9" w:rsidRPr="00694FE9" w:rsidRDefault="00694FE9" w:rsidP="00694FE9">
            <w:pPr>
              <w:jc w:val="center"/>
              <w:rPr>
                <w:b/>
                <w:sz w:val="28"/>
                <w:szCs w:val="28"/>
              </w:rPr>
            </w:pPr>
            <w:proofErr w:type="spellStart"/>
            <w:r>
              <w:rPr>
                <w:b/>
                <w:sz w:val="28"/>
                <w:szCs w:val="28"/>
              </w:rPr>
              <w:t>Headteacher</w:t>
            </w:r>
            <w:proofErr w:type="spellEnd"/>
          </w:p>
        </w:tc>
        <w:tc>
          <w:tcPr>
            <w:tcW w:w="2839" w:type="dxa"/>
          </w:tcPr>
          <w:p w:rsidR="00694FE9" w:rsidRPr="00694FE9" w:rsidRDefault="00694FE9" w:rsidP="00694FE9">
            <w:pPr>
              <w:jc w:val="center"/>
              <w:rPr>
                <w:b/>
                <w:sz w:val="28"/>
                <w:szCs w:val="28"/>
              </w:rPr>
            </w:pPr>
            <w:r>
              <w:rPr>
                <w:b/>
                <w:sz w:val="28"/>
                <w:szCs w:val="28"/>
              </w:rPr>
              <w:t>Chair of Governors</w:t>
            </w:r>
          </w:p>
        </w:tc>
      </w:tr>
      <w:tr w:rsidR="00694FE9" w:rsidTr="00694FE9">
        <w:tc>
          <w:tcPr>
            <w:tcW w:w="2838" w:type="dxa"/>
          </w:tcPr>
          <w:p w:rsidR="00694FE9" w:rsidRPr="00694FE9" w:rsidRDefault="00460654" w:rsidP="00694FE9">
            <w:pPr>
              <w:jc w:val="center"/>
              <w:rPr>
                <w:b/>
                <w:sz w:val="28"/>
                <w:szCs w:val="28"/>
              </w:rPr>
            </w:pPr>
            <w:r>
              <w:rPr>
                <w:b/>
                <w:sz w:val="28"/>
                <w:szCs w:val="28"/>
              </w:rPr>
              <w:t>Latest Review</w:t>
            </w:r>
          </w:p>
        </w:tc>
        <w:tc>
          <w:tcPr>
            <w:tcW w:w="2839" w:type="dxa"/>
          </w:tcPr>
          <w:p w:rsidR="00694FE9" w:rsidRDefault="00694FE9" w:rsidP="00694FE9">
            <w:pPr>
              <w:jc w:val="center"/>
              <w:rPr>
                <w:b/>
                <w:sz w:val="28"/>
                <w:szCs w:val="28"/>
              </w:rPr>
            </w:pPr>
          </w:p>
          <w:p w:rsidR="00694FE9" w:rsidRPr="00694FE9" w:rsidRDefault="00694FE9" w:rsidP="00694FE9">
            <w:pPr>
              <w:jc w:val="center"/>
              <w:rPr>
                <w:b/>
                <w:sz w:val="28"/>
                <w:szCs w:val="28"/>
              </w:rPr>
            </w:pPr>
          </w:p>
        </w:tc>
        <w:tc>
          <w:tcPr>
            <w:tcW w:w="2839" w:type="dxa"/>
          </w:tcPr>
          <w:p w:rsidR="00694FE9" w:rsidRPr="00694FE9" w:rsidRDefault="00694FE9" w:rsidP="00694FE9">
            <w:pPr>
              <w:jc w:val="center"/>
              <w:rPr>
                <w:b/>
                <w:sz w:val="28"/>
                <w:szCs w:val="28"/>
              </w:rPr>
            </w:pPr>
          </w:p>
        </w:tc>
      </w:tr>
      <w:tr w:rsidR="00694FE9" w:rsidTr="00694FE9">
        <w:tc>
          <w:tcPr>
            <w:tcW w:w="2838" w:type="dxa"/>
          </w:tcPr>
          <w:p w:rsidR="00694FE9" w:rsidRDefault="00460654" w:rsidP="00460654">
            <w:pPr>
              <w:jc w:val="center"/>
              <w:rPr>
                <w:b/>
                <w:sz w:val="28"/>
                <w:szCs w:val="28"/>
              </w:rPr>
            </w:pPr>
            <w:r>
              <w:rPr>
                <w:b/>
                <w:sz w:val="28"/>
                <w:szCs w:val="28"/>
              </w:rPr>
              <w:t>January 2016</w:t>
            </w:r>
          </w:p>
          <w:p w:rsidR="00460654" w:rsidRPr="00694FE9" w:rsidRDefault="00460654" w:rsidP="00460654">
            <w:pPr>
              <w:jc w:val="center"/>
              <w:rPr>
                <w:b/>
                <w:sz w:val="28"/>
                <w:szCs w:val="28"/>
              </w:rPr>
            </w:pPr>
          </w:p>
        </w:tc>
        <w:tc>
          <w:tcPr>
            <w:tcW w:w="2839" w:type="dxa"/>
          </w:tcPr>
          <w:p w:rsidR="00694FE9" w:rsidRDefault="00694FE9" w:rsidP="00694FE9">
            <w:pPr>
              <w:jc w:val="center"/>
              <w:rPr>
                <w:b/>
                <w:sz w:val="28"/>
                <w:szCs w:val="28"/>
              </w:rPr>
            </w:pPr>
          </w:p>
        </w:tc>
        <w:tc>
          <w:tcPr>
            <w:tcW w:w="2839" w:type="dxa"/>
          </w:tcPr>
          <w:p w:rsidR="00694FE9" w:rsidRPr="00694FE9" w:rsidRDefault="00694FE9" w:rsidP="00694FE9">
            <w:pPr>
              <w:jc w:val="center"/>
              <w:rPr>
                <w:b/>
                <w:sz w:val="28"/>
                <w:szCs w:val="28"/>
              </w:rPr>
            </w:pPr>
          </w:p>
        </w:tc>
      </w:tr>
    </w:tbl>
    <w:p w:rsidR="00694FE9" w:rsidRDefault="00694FE9" w:rsidP="00694FE9">
      <w:pPr>
        <w:jc w:val="center"/>
        <w:rPr>
          <w:b/>
          <w:color w:val="000090"/>
          <w:sz w:val="56"/>
          <w:szCs w:val="56"/>
        </w:rPr>
      </w:pPr>
    </w:p>
    <w:p w:rsidR="00694FE9" w:rsidRDefault="00694FE9" w:rsidP="00694FE9">
      <w:pPr>
        <w:jc w:val="center"/>
        <w:rPr>
          <w:b/>
          <w:color w:val="000090"/>
          <w:sz w:val="56"/>
          <w:szCs w:val="56"/>
        </w:rPr>
      </w:pPr>
    </w:p>
    <w:p w:rsidR="00694FE9" w:rsidRDefault="00694FE9" w:rsidP="00694FE9">
      <w:pPr>
        <w:jc w:val="center"/>
        <w:rPr>
          <w:b/>
          <w:color w:val="000090"/>
          <w:sz w:val="56"/>
          <w:szCs w:val="56"/>
        </w:rPr>
      </w:pPr>
    </w:p>
    <w:p w:rsidR="00460654" w:rsidRDefault="00460654"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000000"/>
        </w:rPr>
      </w:pPr>
      <w:r>
        <w:rPr>
          <w:rFonts w:ascii="Arial" w:hAnsi="Arial" w:cs="Arial"/>
          <w:iCs/>
          <w:color w:val="000000"/>
        </w:rPr>
        <w:lastRenderedPageBreak/>
        <w:t>Kenilworth Nursery School is committed to ensuring there is fair and equal access for all to a high standard of early education. We plan our environment carefully to ensure it is generally appropriate to the age groups we teach and also allows children with specific physical disabilities and needs to access as independently as possible.</w:t>
      </w:r>
    </w:p>
    <w:p w:rsidR="00460654" w:rsidRDefault="00460654"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000000"/>
        </w:rPr>
      </w:pPr>
    </w:p>
    <w:p w:rsidR="00694FE9" w:rsidRPr="00694FE9"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color w:val="000000"/>
        </w:rPr>
      </w:pPr>
      <w:r w:rsidRPr="00694FE9">
        <w:rPr>
          <w:rFonts w:ascii="Arial" w:hAnsi="Arial" w:cs="Arial"/>
          <w:iCs/>
          <w:color w:val="000000"/>
        </w:rPr>
        <w:t>We believe that this Accessibility Plan is compliant with current legislation and requirements as specified in Schedule 10, relating to Disability, of the Equality Act 2010. School Governors are accountable for ensuring the implementation, review and reporting on progress of the Accessibility Plan over a prescribed period.</w:t>
      </w:r>
    </w:p>
    <w:p w:rsidR="00694FE9" w:rsidRPr="00694FE9"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rPr>
      </w:pPr>
    </w:p>
    <w:p w:rsidR="00694FE9" w:rsidRPr="00694FE9" w:rsidRDefault="00694FE9" w:rsidP="00694F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Arial" w:hAnsi="Arial" w:cs="Arial"/>
          <w:color w:val="000000"/>
        </w:rPr>
        <w:t xml:space="preserve">The </w:t>
      </w:r>
      <w:r w:rsidR="00460654">
        <w:rPr>
          <w:rFonts w:ascii="Arial" w:hAnsi="Arial" w:cs="Arial"/>
          <w:color w:val="000000"/>
        </w:rPr>
        <w:t>Kenilworth</w:t>
      </w:r>
      <w:r w:rsidRPr="00694FE9">
        <w:rPr>
          <w:rFonts w:ascii="Arial" w:hAnsi="Arial" w:cs="Arial"/>
          <w:color w:val="000000"/>
        </w:rPr>
        <w:t xml:space="preserve"> Nursery School Accessibility Plan has been drawn up based upon information supplied by the Local Authority, and in conjunction with pupils, parents, staff and governors of the school and will advise other school planning documents. The Accessibility Plan will be reported upon annually in respect of progress and outcomes, and provide a projected plan for the four year period ahead of the next review date. This plan was updated in March 2012 to reflect new statutory requirements for the setting of Equality Objectives.</w:t>
      </w:r>
    </w:p>
    <w:p w:rsidR="00694FE9" w:rsidRPr="00694FE9" w:rsidRDefault="00694FE9" w:rsidP="00694F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p>
    <w:p w:rsidR="00694FE9" w:rsidRPr="00694FE9" w:rsidRDefault="00694FE9" w:rsidP="00694F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Arial" w:hAnsi="Arial" w:cs="Arial"/>
          <w:color w:val="000000"/>
        </w:rPr>
        <w:t>The Accessibility Plan is structured to complement and support the school’s Equality Objectives, and will similarly be published on the school website. We understand that the LA will monitor the school’s activity under the Equality Act 2010 (and in particular Schedule 10 regarding Accessibility) and will advise upon the compliance with that duty.</w:t>
      </w:r>
    </w:p>
    <w:p w:rsidR="00694FE9" w:rsidRPr="00694FE9"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694FE9" w:rsidRPr="00694FE9" w:rsidRDefault="00694FE9" w:rsidP="00694F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p>
    <w:p w:rsidR="00694FE9" w:rsidRPr="00694FE9" w:rsidRDefault="00694FE9" w:rsidP="00694F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Arial" w:hAnsi="Arial" w:cs="Arial"/>
          <w:color w:val="000000"/>
        </w:rPr>
        <w:t>We are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rsidR="00694FE9" w:rsidRPr="00694FE9" w:rsidRDefault="00694FE9" w:rsidP="00694F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p>
    <w:p w:rsidR="00694FE9" w:rsidRPr="00694FE9" w:rsidRDefault="00694FE9" w:rsidP="00694F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Arial" w:hAnsi="Arial" w:cs="Arial"/>
          <w:color w:val="000000"/>
        </w:rPr>
        <w:t xml:space="preserve">The </w:t>
      </w:r>
      <w:r>
        <w:rPr>
          <w:rFonts w:ascii="Arial" w:hAnsi="Arial" w:cs="Arial"/>
          <w:color w:val="000000"/>
        </w:rPr>
        <w:t>Ke</w:t>
      </w:r>
      <w:r w:rsidR="00460654">
        <w:rPr>
          <w:rFonts w:ascii="Arial" w:hAnsi="Arial" w:cs="Arial"/>
          <w:color w:val="000000"/>
        </w:rPr>
        <w:t>nilworth</w:t>
      </w:r>
      <w:r w:rsidR="00E22D72">
        <w:rPr>
          <w:rFonts w:ascii="Arial" w:hAnsi="Arial" w:cs="Arial"/>
          <w:color w:val="000000"/>
        </w:rPr>
        <w:t xml:space="preserve"> N</w:t>
      </w:r>
      <w:r>
        <w:rPr>
          <w:rFonts w:ascii="Arial" w:hAnsi="Arial" w:cs="Arial"/>
          <w:color w:val="000000"/>
        </w:rPr>
        <w:t xml:space="preserve">ursery School </w:t>
      </w:r>
      <w:r w:rsidRPr="00694FE9">
        <w:rPr>
          <w:rFonts w:ascii="Arial" w:hAnsi="Arial" w:cs="Arial"/>
          <w:color w:val="000000"/>
        </w:rPr>
        <w:t>Plan shows how access is to be improved for disabled pupils, staff and visitors to the school in a given timeframe and anticipating the need to make reasonable adjustments to accommodate their needs where practicable. The Accessibility Plan will contain relevant and timely actions to:</w:t>
      </w:r>
    </w:p>
    <w:p w:rsidR="00694FE9" w:rsidRPr="00694FE9"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E22D72"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Helvetica" w:hAnsi="Helvetica" w:cs="Helvetica"/>
          <w:color w:val="000000"/>
        </w:rPr>
        <w:t></w:t>
      </w:r>
      <w:r w:rsidRPr="00694FE9">
        <w:rPr>
          <w:rFonts w:ascii="Helvetica" w:hAnsi="Helvetica" w:cs="Helvetica"/>
          <w:color w:val="000000"/>
        </w:rPr>
        <w:tab/>
      </w:r>
      <w:r w:rsidRPr="00694FE9">
        <w:rPr>
          <w:rFonts w:ascii="Arial" w:hAnsi="Arial" w:cs="Arial"/>
          <w:color w:val="000000"/>
        </w:rPr>
        <w:t xml:space="preserve">increase access to the </w:t>
      </w:r>
      <w:r w:rsidRPr="00694FE9">
        <w:rPr>
          <w:rFonts w:ascii="Arial" w:hAnsi="Arial" w:cs="Arial"/>
          <w:b/>
          <w:bCs/>
          <w:color w:val="000000"/>
        </w:rPr>
        <w:t xml:space="preserve">curriculum </w:t>
      </w:r>
      <w:r w:rsidRPr="00694FE9">
        <w:rPr>
          <w:rFonts w:ascii="Arial" w:hAnsi="Arial" w:cs="Arial"/>
          <w:color w:val="000000"/>
        </w:rPr>
        <w:t>for pupils with a disability, expanding the curriculum as necessary to ensure that pupils with a disability are as, equally, prepared for life as are the able-bodied pupils; (If a school fails to do this they are in breach of duties under the Equalities Act 2010); this covers teaching and learning and the wide</w:t>
      </w:r>
      <w:r w:rsidR="00E22D72">
        <w:rPr>
          <w:rFonts w:ascii="Arial" w:hAnsi="Arial" w:cs="Arial"/>
          <w:color w:val="000000"/>
        </w:rPr>
        <w:t>r curriculum of the school.</w:t>
      </w:r>
    </w:p>
    <w:p w:rsidR="00460654" w:rsidRDefault="00460654"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694FE9" w:rsidRPr="00694FE9"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Arial" w:hAnsi="Arial" w:cs="Arial"/>
          <w:color w:val="000000"/>
        </w:rPr>
        <w:t xml:space="preserve">- </w:t>
      </w:r>
      <w:proofErr w:type="gramStart"/>
      <w:r w:rsidRPr="00694FE9">
        <w:rPr>
          <w:rFonts w:ascii="Arial" w:hAnsi="Arial" w:cs="Arial"/>
          <w:color w:val="000000"/>
        </w:rPr>
        <w:t>it</w:t>
      </w:r>
      <w:proofErr w:type="gramEnd"/>
      <w:r w:rsidRPr="00694FE9">
        <w:rPr>
          <w:rFonts w:ascii="Arial" w:hAnsi="Arial" w:cs="Arial"/>
          <w:color w:val="000000"/>
        </w:rPr>
        <w:t xml:space="preserve"> also covers the provision of specialist or </w:t>
      </w:r>
      <w:r w:rsidRPr="00694FE9">
        <w:rPr>
          <w:rFonts w:ascii="Arial" w:hAnsi="Arial" w:cs="Arial"/>
          <w:b/>
          <w:bCs/>
          <w:color w:val="000000"/>
        </w:rPr>
        <w:t>auxiliary aids and equipment</w:t>
      </w:r>
      <w:r w:rsidRPr="00694FE9">
        <w:rPr>
          <w:rFonts w:ascii="Arial" w:hAnsi="Arial" w:cs="Arial"/>
          <w:color w:val="000000"/>
        </w:rPr>
        <w:t>, which may assist these pupils in accessing the curriculum within a reasonable timeframe;</w:t>
      </w:r>
    </w:p>
    <w:p w:rsidR="00694FE9" w:rsidRPr="00694FE9"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Helvetica" w:hAnsi="Helvetica" w:cs="Helvetica"/>
          <w:color w:val="000000"/>
        </w:rPr>
        <w:t></w:t>
      </w:r>
      <w:r w:rsidRPr="00694FE9">
        <w:rPr>
          <w:rFonts w:ascii="Helvetica" w:hAnsi="Helvetica" w:cs="Helvetica"/>
          <w:color w:val="000000"/>
        </w:rPr>
        <w:tab/>
      </w:r>
      <w:r w:rsidRPr="00694FE9">
        <w:rPr>
          <w:rFonts w:ascii="Arial" w:hAnsi="Arial" w:cs="Arial"/>
          <w:color w:val="000000"/>
        </w:rPr>
        <w:t xml:space="preserve">improve access to the </w:t>
      </w:r>
      <w:r w:rsidRPr="00694FE9">
        <w:rPr>
          <w:rFonts w:ascii="Arial" w:hAnsi="Arial" w:cs="Arial"/>
          <w:b/>
          <w:bCs/>
          <w:color w:val="000000"/>
        </w:rPr>
        <w:t xml:space="preserve">physical environment </w:t>
      </w:r>
      <w:r w:rsidRPr="00694FE9">
        <w:rPr>
          <w:rFonts w:ascii="Arial" w:hAnsi="Arial" w:cs="Arial"/>
          <w:color w:val="000000"/>
        </w:rPr>
        <w:t>of the school, adding specialist facilities as necessary - this covers improvements to the physical environment of the school and physical aids to access education within a reasonable timeframe</w:t>
      </w:r>
      <w:proofErr w:type="gramStart"/>
      <w:r w:rsidRPr="00694FE9">
        <w:rPr>
          <w:rFonts w:ascii="Arial" w:hAnsi="Arial" w:cs="Arial"/>
          <w:color w:val="000000"/>
        </w:rPr>
        <w:t>;</w:t>
      </w:r>
      <w:proofErr w:type="gramEnd"/>
    </w:p>
    <w:p w:rsidR="00694FE9"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Helvetica" w:hAnsi="Helvetica" w:cs="Helvetica"/>
          <w:color w:val="000000"/>
        </w:rPr>
        <w:t></w:t>
      </w:r>
      <w:r w:rsidRPr="00694FE9">
        <w:rPr>
          <w:rFonts w:ascii="Helvetica" w:hAnsi="Helvetica" w:cs="Helvetica"/>
          <w:color w:val="000000"/>
        </w:rPr>
        <w:tab/>
      </w:r>
      <w:r w:rsidRPr="00694FE9">
        <w:rPr>
          <w:rFonts w:ascii="Arial" w:hAnsi="Arial" w:cs="Arial"/>
          <w:color w:val="000000"/>
        </w:rPr>
        <w:t xml:space="preserve">improve the delivery of </w:t>
      </w:r>
      <w:r w:rsidRPr="00694FE9">
        <w:rPr>
          <w:rFonts w:ascii="Arial" w:hAnsi="Arial" w:cs="Arial"/>
          <w:b/>
          <w:bCs/>
          <w:color w:val="000000"/>
        </w:rPr>
        <w:t xml:space="preserve">written information </w:t>
      </w:r>
      <w:r w:rsidRPr="00694FE9">
        <w:rPr>
          <w:rFonts w:ascii="Arial" w:hAnsi="Arial" w:cs="Arial"/>
          <w:color w:val="000000"/>
        </w:rPr>
        <w:t>to pupils, staff, parents and visitors with disabilities; examples might include handouts, timetables, textbooks and information about the school and school events; the information should be made available in various preferred formats within a reasonable timeframe.</w:t>
      </w:r>
    </w:p>
    <w:p w:rsidR="00694FE9" w:rsidRPr="00694FE9"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694FE9" w:rsidRPr="00694FE9" w:rsidRDefault="00694FE9" w:rsidP="00694F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Arial" w:hAnsi="Arial" w:cs="Arial"/>
          <w:color w:val="000000"/>
        </w:rPr>
        <w:t>The Accessibility Plan relates to the key aspects of physical environment, curriculum and written information.</w:t>
      </w:r>
    </w:p>
    <w:p w:rsidR="00694FE9" w:rsidRPr="00694FE9" w:rsidRDefault="00694FE9" w:rsidP="00694F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p>
    <w:p w:rsidR="00694FE9" w:rsidRPr="00694FE9" w:rsidRDefault="00694FE9" w:rsidP="00694F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Arial" w:hAnsi="Arial" w:cs="Arial"/>
          <w:color w:val="000000"/>
        </w:rPr>
        <w:t xml:space="preserve">Whole school training will </w:t>
      </w:r>
      <w:proofErr w:type="spellStart"/>
      <w:r w:rsidRPr="00694FE9">
        <w:rPr>
          <w:rFonts w:ascii="Arial" w:hAnsi="Arial" w:cs="Arial"/>
          <w:color w:val="000000"/>
        </w:rPr>
        <w:t>recognise</w:t>
      </w:r>
      <w:proofErr w:type="spellEnd"/>
      <w:r w:rsidRPr="00694FE9">
        <w:rPr>
          <w:rFonts w:ascii="Arial" w:hAnsi="Arial" w:cs="Arial"/>
          <w:color w:val="000000"/>
        </w:rPr>
        <w:t xml:space="preserve"> the need to continue raising awareness for staff and governors on equality issues with reference to the Equality Act 2010.</w:t>
      </w:r>
    </w:p>
    <w:p w:rsidR="00694FE9" w:rsidRPr="00694FE9"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694FE9" w:rsidRPr="00694FE9" w:rsidRDefault="00694FE9" w:rsidP="00694F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p>
    <w:p w:rsidR="00694FE9" w:rsidRPr="00694FE9" w:rsidRDefault="00694FE9" w:rsidP="00694F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Arial" w:hAnsi="Arial" w:cs="Arial"/>
          <w:color w:val="000000"/>
        </w:rPr>
        <w:t>The Accessibility Plan should be read in conjunction with the following school policies, strategies and documents:</w:t>
      </w:r>
    </w:p>
    <w:p w:rsidR="00694FE9" w:rsidRPr="00694FE9" w:rsidRDefault="00694FE9" w:rsidP="00694F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p>
    <w:p w:rsidR="00E22D72"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Helvetica" w:hAnsi="Helvetica" w:cs="Helvetica"/>
          <w:color w:val="000000"/>
        </w:rPr>
        <w:t></w:t>
      </w:r>
      <w:r w:rsidRPr="00694FE9">
        <w:rPr>
          <w:rFonts w:ascii="Helvetica" w:hAnsi="Helvetica" w:cs="Helvetica"/>
          <w:color w:val="000000"/>
        </w:rPr>
        <w:tab/>
      </w:r>
      <w:r w:rsidRPr="00694FE9">
        <w:rPr>
          <w:rFonts w:ascii="Arial" w:hAnsi="Arial" w:cs="Arial"/>
          <w:color w:val="000000"/>
        </w:rPr>
        <w:t xml:space="preserve">Curriculum Policy </w:t>
      </w:r>
      <w:r w:rsidRPr="00694FE9">
        <w:rPr>
          <w:rFonts w:ascii="Helvetica" w:hAnsi="Helvetica" w:cs="Helvetica"/>
          <w:color w:val="000000"/>
        </w:rPr>
        <w:t></w:t>
      </w:r>
      <w:r w:rsidRPr="00694FE9">
        <w:rPr>
          <w:rFonts w:ascii="Helvetica" w:hAnsi="Helvetica" w:cs="Helvetica"/>
          <w:color w:val="000000"/>
        </w:rPr>
        <w:tab/>
      </w:r>
      <w:r w:rsidRPr="00694FE9">
        <w:rPr>
          <w:rFonts w:ascii="Arial" w:hAnsi="Arial" w:cs="Arial"/>
          <w:color w:val="000000"/>
        </w:rPr>
        <w:t xml:space="preserve">Equality Objectives (required from April 2012) </w:t>
      </w:r>
      <w:r w:rsidRPr="00694FE9">
        <w:rPr>
          <w:rFonts w:ascii="Helvetica" w:hAnsi="Helvetica" w:cs="Helvetica"/>
          <w:color w:val="000000"/>
        </w:rPr>
        <w:t></w:t>
      </w:r>
      <w:r w:rsidRPr="00694FE9">
        <w:rPr>
          <w:rFonts w:ascii="Helvetica" w:hAnsi="Helvetica" w:cs="Helvetica"/>
          <w:color w:val="000000"/>
        </w:rPr>
        <w:tab/>
      </w:r>
      <w:r w:rsidR="00460654">
        <w:rPr>
          <w:rFonts w:ascii="Arial" w:hAnsi="Arial" w:cs="Arial"/>
          <w:color w:val="000000"/>
        </w:rPr>
        <w:t>Single Equi</w:t>
      </w:r>
      <w:r w:rsidRPr="00694FE9">
        <w:rPr>
          <w:rFonts w:ascii="Arial" w:hAnsi="Arial" w:cs="Arial"/>
          <w:color w:val="000000"/>
        </w:rPr>
        <w:t xml:space="preserve">ty Policy </w:t>
      </w:r>
      <w:r w:rsidRPr="00694FE9">
        <w:rPr>
          <w:rFonts w:ascii="Helvetica" w:hAnsi="Helvetica" w:cs="Helvetica"/>
          <w:color w:val="000000"/>
        </w:rPr>
        <w:t></w:t>
      </w:r>
      <w:r w:rsidRPr="00694FE9">
        <w:rPr>
          <w:rFonts w:ascii="Helvetica" w:hAnsi="Helvetica" w:cs="Helvetica"/>
          <w:color w:val="000000"/>
        </w:rPr>
        <w:tab/>
      </w:r>
      <w:r w:rsidRPr="00694FE9">
        <w:rPr>
          <w:rFonts w:ascii="Arial" w:hAnsi="Arial" w:cs="Arial"/>
          <w:color w:val="000000"/>
        </w:rPr>
        <w:t xml:space="preserve">Health &amp; Safety Policy) </w:t>
      </w:r>
      <w:r w:rsidRPr="00694FE9">
        <w:rPr>
          <w:rFonts w:ascii="Helvetica" w:hAnsi="Helvetica" w:cs="Helvetica"/>
          <w:color w:val="000000"/>
        </w:rPr>
        <w:t></w:t>
      </w:r>
      <w:r w:rsidRPr="00694FE9">
        <w:rPr>
          <w:rFonts w:ascii="Helvetica" w:hAnsi="Helvetica" w:cs="Helvetica"/>
          <w:color w:val="000000"/>
        </w:rPr>
        <w:tab/>
      </w:r>
      <w:r w:rsidRPr="00694FE9">
        <w:rPr>
          <w:rFonts w:ascii="Arial" w:hAnsi="Arial" w:cs="Arial"/>
          <w:color w:val="000000"/>
        </w:rPr>
        <w:t xml:space="preserve">Special Educational </w:t>
      </w:r>
    </w:p>
    <w:p w:rsidR="00E22D72" w:rsidRDefault="00E22D72"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        </w:t>
      </w:r>
      <w:r w:rsidR="00694FE9" w:rsidRPr="00694FE9">
        <w:rPr>
          <w:rFonts w:ascii="Arial" w:hAnsi="Arial" w:cs="Arial"/>
          <w:color w:val="000000"/>
        </w:rPr>
        <w:t xml:space="preserve">Needs Policy </w:t>
      </w:r>
      <w:r w:rsidR="00694FE9" w:rsidRPr="00694FE9">
        <w:rPr>
          <w:rFonts w:ascii="Helvetica" w:hAnsi="Helvetica" w:cs="Helvetica"/>
          <w:color w:val="000000"/>
        </w:rPr>
        <w:t></w:t>
      </w:r>
      <w:r w:rsidR="00694FE9" w:rsidRPr="00694FE9">
        <w:rPr>
          <w:rFonts w:ascii="Helvetica" w:hAnsi="Helvetica" w:cs="Helvetica"/>
          <w:color w:val="000000"/>
        </w:rPr>
        <w:tab/>
      </w:r>
      <w:proofErr w:type="spellStart"/>
      <w:r w:rsidR="00460654">
        <w:rPr>
          <w:rFonts w:ascii="Arial" w:hAnsi="Arial" w:cs="Arial"/>
          <w:color w:val="000000"/>
        </w:rPr>
        <w:t>Behaviour</w:t>
      </w:r>
      <w:proofErr w:type="spellEnd"/>
      <w:r w:rsidR="00460654">
        <w:rPr>
          <w:rFonts w:ascii="Arial" w:hAnsi="Arial" w:cs="Arial"/>
          <w:color w:val="000000"/>
        </w:rPr>
        <w:t xml:space="preserve"> and Well Being</w:t>
      </w:r>
      <w:r w:rsidR="00694FE9" w:rsidRPr="00694FE9">
        <w:rPr>
          <w:rFonts w:ascii="Arial" w:hAnsi="Arial" w:cs="Arial"/>
          <w:color w:val="000000"/>
        </w:rPr>
        <w:t xml:space="preserve"> Policy </w:t>
      </w:r>
      <w:r w:rsidR="00694FE9" w:rsidRPr="00694FE9">
        <w:rPr>
          <w:rFonts w:ascii="Helvetica" w:hAnsi="Helvetica" w:cs="Helvetica"/>
          <w:color w:val="000000"/>
        </w:rPr>
        <w:t></w:t>
      </w:r>
      <w:r w:rsidR="00694FE9" w:rsidRPr="00694FE9">
        <w:rPr>
          <w:rFonts w:ascii="Helvetica" w:hAnsi="Helvetica" w:cs="Helvetica"/>
          <w:color w:val="000000"/>
        </w:rPr>
        <w:tab/>
      </w:r>
      <w:r>
        <w:rPr>
          <w:rFonts w:ascii="Arial" w:hAnsi="Arial" w:cs="Arial"/>
          <w:color w:val="000000"/>
        </w:rPr>
        <w:t xml:space="preserve">Single Integrated </w:t>
      </w:r>
    </w:p>
    <w:p w:rsidR="00694FE9" w:rsidRDefault="00E22D72"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         </w:t>
      </w:r>
      <w:r w:rsidR="00694FE9" w:rsidRPr="00694FE9">
        <w:rPr>
          <w:rFonts w:ascii="Arial" w:hAnsi="Arial" w:cs="Arial"/>
          <w:color w:val="000000"/>
        </w:rPr>
        <w:t xml:space="preserve">Development Plan </w:t>
      </w:r>
      <w:r w:rsidR="00694FE9" w:rsidRPr="00694FE9">
        <w:rPr>
          <w:rFonts w:ascii="Helvetica" w:hAnsi="Helvetica" w:cs="Helvetica"/>
          <w:color w:val="000000"/>
        </w:rPr>
        <w:t></w:t>
      </w:r>
      <w:r w:rsidR="00694FE9" w:rsidRPr="00694FE9">
        <w:rPr>
          <w:rFonts w:ascii="Helvetica" w:hAnsi="Helvetica" w:cs="Helvetica"/>
          <w:color w:val="000000"/>
        </w:rPr>
        <w:tab/>
      </w:r>
      <w:r w:rsidR="00694FE9" w:rsidRPr="00694FE9">
        <w:rPr>
          <w:rFonts w:ascii="Arial" w:hAnsi="Arial" w:cs="Arial"/>
          <w:color w:val="000000"/>
        </w:rPr>
        <w:t xml:space="preserve">Asset Management Plan / Suitability Survey </w:t>
      </w:r>
      <w:r w:rsidR="00694FE9" w:rsidRPr="00694FE9">
        <w:rPr>
          <w:rFonts w:ascii="Helvetica" w:hAnsi="Helvetica" w:cs="Helvetica"/>
          <w:color w:val="000000"/>
        </w:rPr>
        <w:t></w:t>
      </w:r>
      <w:r w:rsidR="00694FE9" w:rsidRPr="00694FE9">
        <w:rPr>
          <w:rFonts w:ascii="Helvetica" w:hAnsi="Helvetica" w:cs="Helvetica"/>
          <w:color w:val="000000"/>
        </w:rPr>
        <w:tab/>
      </w:r>
      <w:r w:rsidR="00694FE9" w:rsidRPr="00694FE9">
        <w:rPr>
          <w:rFonts w:ascii="Arial" w:hAnsi="Arial" w:cs="Arial"/>
          <w:color w:val="000000"/>
        </w:rPr>
        <w:t>School Brochure and Vision Statement</w:t>
      </w:r>
    </w:p>
    <w:p w:rsidR="00694FE9" w:rsidRPr="00694FE9"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694FE9" w:rsidRPr="00694FE9" w:rsidRDefault="00694FE9" w:rsidP="00694F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Arial" w:hAnsi="Arial" w:cs="Arial"/>
          <w:color w:val="000000"/>
        </w:rPr>
        <w:t>The Accessibility Plan for physical accessibility relates to the Access Audit of the School, which was originally undertaken by the Local Authority and subsequently updated by the school and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w:t>
      </w:r>
    </w:p>
    <w:p w:rsidR="00694FE9" w:rsidRPr="00694FE9" w:rsidRDefault="00694FE9" w:rsidP="00694F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94FE9">
        <w:rPr>
          <w:rFonts w:ascii="Arial" w:hAnsi="Arial" w:cs="Arial"/>
          <w:color w:val="000000"/>
        </w:rPr>
        <w:t>Equality Impact Assessments will be undertaken as and when school policies are reviewed. The terms of reference for all governors’ committees will include the need to consider Equality and Diversity issues as required by the Equality Act 2010.</w:t>
      </w:r>
    </w:p>
    <w:p w:rsidR="00694FE9" w:rsidRPr="00694FE9" w:rsidRDefault="00694FE9" w:rsidP="00694F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000000"/>
        </w:rPr>
      </w:pPr>
    </w:p>
    <w:p w:rsidR="00E22D72" w:rsidRPr="00E22D72" w:rsidRDefault="00694FE9" w:rsidP="00E22D7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22D72">
        <w:rPr>
          <w:rFonts w:ascii="Arial" w:hAnsi="Arial" w:cs="Arial"/>
          <w:color w:val="000000"/>
        </w:rPr>
        <w:t xml:space="preserve">The School Brochure / Prospectus will </w:t>
      </w:r>
      <w:r w:rsidR="0005674E">
        <w:rPr>
          <w:rFonts w:ascii="Arial" w:hAnsi="Arial" w:cs="Arial"/>
          <w:color w:val="000000"/>
        </w:rPr>
        <w:t xml:space="preserve">be adapted to </w:t>
      </w:r>
      <w:r w:rsidRPr="00E22D72">
        <w:rPr>
          <w:rFonts w:ascii="Arial" w:hAnsi="Arial" w:cs="Arial"/>
          <w:color w:val="000000"/>
        </w:rPr>
        <w:t xml:space="preserve">make reference to this Accessibility </w:t>
      </w:r>
      <w:r w:rsidR="00E22D72">
        <w:rPr>
          <w:rFonts w:ascii="Arial" w:hAnsi="Arial" w:cs="Arial"/>
          <w:color w:val="000000"/>
        </w:rPr>
        <w:t>Plan.</w:t>
      </w:r>
    </w:p>
    <w:p w:rsidR="00E22D72" w:rsidRPr="00E22D72" w:rsidRDefault="00E22D72" w:rsidP="00E2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694FE9" w:rsidRPr="00E22D72" w:rsidRDefault="00694FE9" w:rsidP="00E22D7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22D72">
        <w:rPr>
          <w:rFonts w:ascii="Arial" w:hAnsi="Arial" w:cs="Arial"/>
          <w:color w:val="000000"/>
        </w:rPr>
        <w:t xml:space="preserve">The School’s complaints procedure </w:t>
      </w:r>
      <w:r w:rsidR="0005674E">
        <w:rPr>
          <w:rFonts w:ascii="Arial" w:hAnsi="Arial" w:cs="Arial"/>
          <w:color w:val="000000"/>
        </w:rPr>
        <w:t>will cover</w:t>
      </w:r>
      <w:r w:rsidRPr="00E22D72">
        <w:rPr>
          <w:rFonts w:ascii="Arial" w:hAnsi="Arial" w:cs="Arial"/>
          <w:color w:val="000000"/>
        </w:rPr>
        <w:t xml:space="preserve"> the Accessibility Plan. </w:t>
      </w:r>
    </w:p>
    <w:p w:rsidR="00E22D72" w:rsidRPr="00E22D72" w:rsidRDefault="00E22D72" w:rsidP="00E22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694FE9" w:rsidRPr="00E22D72" w:rsidRDefault="00694FE9" w:rsidP="00694FE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22D72">
        <w:rPr>
          <w:rFonts w:ascii="Arial" w:hAnsi="Arial" w:cs="Arial"/>
          <w:color w:val="000000"/>
        </w:rPr>
        <w:t xml:space="preserve">The Accessibility Plan will be published on the school website. </w:t>
      </w:r>
    </w:p>
    <w:p w:rsidR="00694FE9"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E22D72" w:rsidRDefault="00E22D72"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     </w:t>
      </w:r>
      <w:r w:rsidR="00694FE9" w:rsidRPr="00694FE9">
        <w:rPr>
          <w:rFonts w:ascii="Arial" w:hAnsi="Arial" w:cs="Arial"/>
          <w:color w:val="000000"/>
        </w:rPr>
        <w:t xml:space="preserve">13. </w:t>
      </w:r>
      <w:r>
        <w:rPr>
          <w:rFonts w:ascii="Arial" w:hAnsi="Arial" w:cs="Arial"/>
          <w:color w:val="000000"/>
        </w:rPr>
        <w:t xml:space="preserve">  </w:t>
      </w:r>
      <w:r w:rsidR="00694FE9" w:rsidRPr="00694FE9">
        <w:rPr>
          <w:rFonts w:ascii="Arial" w:hAnsi="Arial" w:cs="Arial"/>
          <w:color w:val="000000"/>
        </w:rPr>
        <w:t xml:space="preserve">The Accessibility Plan will be monitored through the Governor </w:t>
      </w:r>
    </w:p>
    <w:p w:rsidR="00694FE9" w:rsidRDefault="00E22D72"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             </w:t>
      </w:r>
      <w:r w:rsidR="0005674E">
        <w:rPr>
          <w:rFonts w:ascii="Arial" w:hAnsi="Arial" w:cs="Arial"/>
          <w:color w:val="000000"/>
        </w:rPr>
        <w:t xml:space="preserve">Performance and Standards </w:t>
      </w:r>
      <w:r w:rsidR="00694FE9" w:rsidRPr="00694FE9">
        <w:rPr>
          <w:rFonts w:ascii="Arial" w:hAnsi="Arial" w:cs="Arial"/>
          <w:color w:val="000000"/>
        </w:rPr>
        <w:t>Committee.</w:t>
      </w:r>
    </w:p>
    <w:p w:rsidR="00694FE9" w:rsidRPr="00694FE9" w:rsidRDefault="00694FE9" w:rsidP="0069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694FE9" w:rsidRPr="00694FE9" w:rsidRDefault="00694FE9" w:rsidP="00694FE9">
      <w:pPr>
        <w:jc w:val="center"/>
        <w:rPr>
          <w:b/>
          <w:color w:val="000090"/>
        </w:rPr>
      </w:pPr>
      <w:proofErr w:type="gramStart"/>
      <w:r>
        <w:rPr>
          <w:rFonts w:ascii="Arial" w:hAnsi="Arial" w:cs="Arial"/>
          <w:color w:val="000000"/>
        </w:rPr>
        <w:t>14</w:t>
      </w:r>
      <w:r w:rsidRPr="00694FE9">
        <w:rPr>
          <w:rFonts w:ascii="Arial" w:hAnsi="Arial" w:cs="Arial"/>
          <w:color w:val="000000"/>
        </w:rPr>
        <w:t xml:space="preserve">. The Accessibility Plan may be monitored by </w:t>
      </w:r>
      <w:proofErr w:type="spellStart"/>
      <w:r w:rsidRPr="00694FE9">
        <w:rPr>
          <w:rFonts w:ascii="Arial" w:hAnsi="Arial" w:cs="Arial"/>
          <w:color w:val="000000"/>
        </w:rPr>
        <w:t>Ofsted</w:t>
      </w:r>
      <w:proofErr w:type="spellEnd"/>
      <w:proofErr w:type="gramEnd"/>
      <w:r w:rsidRPr="00694FE9">
        <w:rPr>
          <w:rFonts w:ascii="Arial" w:hAnsi="Arial" w:cs="Arial"/>
          <w:color w:val="000000"/>
        </w:rPr>
        <w:t xml:space="preserve"> during Inspection processes in relation to Schedule 10 of the Equality Act 2010</w:t>
      </w:r>
    </w:p>
    <w:sectPr w:rsidR="00694FE9" w:rsidRPr="00694FE9" w:rsidSect="008925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1BFE"/>
    <w:multiLevelType w:val="hybridMultilevel"/>
    <w:tmpl w:val="451A6D88"/>
    <w:lvl w:ilvl="0" w:tplc="DCC2BD6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E9"/>
    <w:rsid w:val="0005674E"/>
    <w:rsid w:val="00460654"/>
    <w:rsid w:val="00694FE9"/>
    <w:rsid w:val="00892590"/>
    <w:rsid w:val="00E22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FE9"/>
    <w:rPr>
      <w:rFonts w:ascii="Lucida Grande" w:hAnsi="Lucida Grande" w:cs="Lucida Grande"/>
      <w:sz w:val="18"/>
      <w:szCs w:val="18"/>
    </w:rPr>
  </w:style>
  <w:style w:type="table" w:styleId="TableGrid">
    <w:name w:val="Table Grid"/>
    <w:basedOn w:val="TableNormal"/>
    <w:uiPriority w:val="59"/>
    <w:rsid w:val="00694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F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FE9"/>
    <w:rPr>
      <w:rFonts w:ascii="Lucida Grande" w:hAnsi="Lucida Grande" w:cs="Lucida Grande"/>
      <w:sz w:val="18"/>
      <w:szCs w:val="18"/>
    </w:rPr>
  </w:style>
  <w:style w:type="table" w:styleId="TableGrid">
    <w:name w:val="Table Grid"/>
    <w:basedOn w:val="TableNormal"/>
    <w:uiPriority w:val="59"/>
    <w:rsid w:val="00694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847</Words>
  <Characters>4830</Characters>
  <Application>Microsoft Macintosh Word</Application>
  <DocSecurity>0</DocSecurity>
  <Lines>40</Lines>
  <Paragraphs>11</Paragraphs>
  <ScaleCrop>false</ScaleCrop>
  <Company>Kenilworth Nursery School</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Gillett</dc:creator>
  <cp:keywords/>
  <dc:description/>
  <cp:lastModifiedBy>Rachel Gillett</cp:lastModifiedBy>
  <cp:revision>2</cp:revision>
  <dcterms:created xsi:type="dcterms:W3CDTF">2016-01-18T10:12:00Z</dcterms:created>
  <dcterms:modified xsi:type="dcterms:W3CDTF">2016-01-18T10:12:00Z</dcterms:modified>
</cp:coreProperties>
</file>